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1B3D" w:rsidRDefault="00BC1B3D" w:rsidP="001011A6">
      <w:pPr>
        <w:spacing w:before="240" w:line="480" w:lineRule="auto"/>
        <w:jc w:val="center"/>
        <w:rPr>
          <w:rFonts w:ascii="Times New Roman" w:hAnsi="Times New Roman" w:cs="Times New Roman"/>
          <w:b/>
          <w:color w:val="222222"/>
          <w:sz w:val="24"/>
          <w:szCs w:val="24"/>
          <w:shd w:val="clear" w:color="auto" w:fill="FFFFFF"/>
        </w:rPr>
      </w:pPr>
    </w:p>
    <w:p w:rsidR="00BC1B3D" w:rsidRDefault="00BC1B3D" w:rsidP="001011A6">
      <w:pPr>
        <w:spacing w:before="240" w:line="480" w:lineRule="auto"/>
        <w:rPr>
          <w:rFonts w:ascii="Times New Roman" w:hAnsi="Times New Roman" w:cs="Times New Roman"/>
          <w:b/>
          <w:color w:val="222222"/>
          <w:sz w:val="24"/>
          <w:szCs w:val="24"/>
          <w:shd w:val="clear" w:color="auto" w:fill="FFFFFF"/>
        </w:rPr>
      </w:pPr>
    </w:p>
    <w:p w:rsidR="000142A0" w:rsidRDefault="000142A0" w:rsidP="001011A6">
      <w:pPr>
        <w:spacing w:before="240" w:line="480" w:lineRule="auto"/>
        <w:rPr>
          <w:rFonts w:ascii="Times New Roman" w:hAnsi="Times New Roman" w:cs="Times New Roman"/>
          <w:b/>
          <w:color w:val="222222"/>
          <w:sz w:val="24"/>
          <w:szCs w:val="24"/>
          <w:shd w:val="clear" w:color="auto" w:fill="FFFFFF"/>
        </w:rPr>
      </w:pPr>
    </w:p>
    <w:p w:rsidR="00BC1B3D" w:rsidRDefault="009C7239" w:rsidP="001011A6">
      <w:pPr>
        <w:spacing w:before="240" w:line="480" w:lineRule="auto"/>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Pregnancy and COVID-19</w:t>
      </w:r>
    </w:p>
    <w:p w:rsidR="00BC1B3D" w:rsidRPr="00072046" w:rsidRDefault="00BC1B3D" w:rsidP="001011A6">
      <w:pPr>
        <w:spacing w:before="240" w:line="480" w:lineRule="auto"/>
        <w:rPr>
          <w:rFonts w:ascii="Times New Roman" w:hAnsi="Times New Roman" w:cs="Times New Roman"/>
          <w:b/>
          <w:color w:val="222222"/>
          <w:sz w:val="24"/>
          <w:szCs w:val="24"/>
          <w:shd w:val="clear" w:color="auto" w:fill="FFFFFF"/>
        </w:rPr>
      </w:pPr>
    </w:p>
    <w:p w:rsidR="00BC1B3D" w:rsidRPr="00072046" w:rsidRDefault="009C7239" w:rsidP="001011A6">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BC1B3D" w:rsidRDefault="009C7239" w:rsidP="001011A6">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BC1B3D" w:rsidRDefault="009C7239" w:rsidP="001011A6">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BC1B3D" w:rsidRDefault="009C7239" w:rsidP="001011A6">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w:t>
      </w:r>
    </w:p>
    <w:p w:rsidR="00BC1B3D" w:rsidRDefault="009C7239" w:rsidP="001011A6">
      <w:pPr>
        <w:spacing w:line="480" w:lineRule="auto"/>
        <w:jc w:val="center"/>
        <w:rPr>
          <w:rFonts w:ascii="Times New Roman" w:hAnsi="Times New Roman" w:cs="Times New Roman"/>
          <w:sz w:val="24"/>
          <w:szCs w:val="24"/>
        </w:rPr>
      </w:pPr>
      <w:r w:rsidRPr="00072046">
        <w:rPr>
          <w:rFonts w:ascii="Times New Roman" w:hAnsi="Times New Roman" w:cs="Times New Roman"/>
          <w:sz w:val="24"/>
          <w:szCs w:val="24"/>
        </w:rPr>
        <w:t>Date</w:t>
      </w:r>
    </w:p>
    <w:p w:rsidR="006D4FE8" w:rsidRDefault="009C7239" w:rsidP="001011A6">
      <w:pPr>
        <w:spacing w:line="480" w:lineRule="auto"/>
        <w:rPr>
          <w:rFonts w:ascii="Times New Roman" w:eastAsia="Times New Roman" w:hAnsi="Times New Roman" w:cs="Times New Roman"/>
          <w:color w:val="0E101A"/>
          <w:sz w:val="24"/>
          <w:szCs w:val="24"/>
        </w:rPr>
      </w:pPr>
      <w:r>
        <w:rPr>
          <w:color w:val="0E101A"/>
        </w:rPr>
        <w:br w:type="page"/>
      </w:r>
    </w:p>
    <w:p w:rsidR="00253D6E" w:rsidRDefault="009C7239" w:rsidP="001011A6">
      <w:pPr>
        <w:spacing w:before="240" w:line="480" w:lineRule="auto"/>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lastRenderedPageBreak/>
        <w:t>Pregnancy and COVID-19</w:t>
      </w:r>
    </w:p>
    <w:p w:rsidR="00216ECA" w:rsidRPr="002B4F2E" w:rsidRDefault="009C7239" w:rsidP="001011A6">
      <w:pPr>
        <w:pStyle w:val="NormalWeb"/>
        <w:spacing w:before="0" w:beforeAutospacing="0" w:after="0" w:afterAutospacing="0" w:line="480" w:lineRule="auto"/>
        <w:ind w:firstLine="720"/>
        <w:rPr>
          <w:color w:val="0E101A"/>
        </w:rPr>
      </w:pPr>
      <w:r w:rsidRPr="002B4F2E">
        <w:rPr>
          <w:color w:val="0E101A"/>
        </w:rPr>
        <w:t xml:space="preserve">Healthcare guidelines established </w:t>
      </w:r>
      <w:r w:rsidR="002119C1" w:rsidRPr="002B4F2E">
        <w:rPr>
          <w:color w:val="0E101A"/>
        </w:rPr>
        <w:t>through</w:t>
      </w:r>
      <w:r w:rsidRPr="002B4F2E">
        <w:rPr>
          <w:color w:val="0E101A"/>
        </w:rPr>
        <w:t xml:space="preserve"> the COVID-19 </w:t>
      </w:r>
      <w:r w:rsidR="002119C1" w:rsidRPr="002B4F2E">
        <w:rPr>
          <w:color w:val="0E101A"/>
        </w:rPr>
        <w:t>virus</w:t>
      </w:r>
      <w:r w:rsidRPr="002B4F2E">
        <w:rPr>
          <w:color w:val="0E101A"/>
        </w:rPr>
        <w:t xml:space="preserve"> to protect </w:t>
      </w:r>
      <w:r w:rsidR="002119C1" w:rsidRPr="002B4F2E">
        <w:rPr>
          <w:color w:val="0E101A"/>
        </w:rPr>
        <w:t>the public</w:t>
      </w:r>
      <w:r w:rsidR="002119C1">
        <w:rPr>
          <w:color w:val="0E101A"/>
        </w:rPr>
        <w:t>’s</w:t>
      </w:r>
      <w:r w:rsidR="00F73131">
        <w:rPr>
          <w:color w:val="0E101A"/>
        </w:rPr>
        <w:t xml:space="preserve"> wellbeing had</w:t>
      </w:r>
      <w:r w:rsidRPr="002B4F2E">
        <w:rPr>
          <w:color w:val="0E101A"/>
        </w:rPr>
        <w:t xml:space="preserve"> the possibility of disadvantaging </w:t>
      </w:r>
      <w:r w:rsidR="00F73131" w:rsidRPr="002B4F2E">
        <w:rPr>
          <w:color w:val="0E101A"/>
        </w:rPr>
        <w:t>females</w:t>
      </w:r>
      <w:r w:rsidR="00F73131">
        <w:rPr>
          <w:color w:val="0E101A"/>
        </w:rPr>
        <w:t xml:space="preserve"> in three major ways</w:t>
      </w:r>
      <w:r w:rsidRPr="002B4F2E">
        <w:rPr>
          <w:color w:val="0E101A"/>
        </w:rPr>
        <w:t xml:space="preserve">. First, procedures for </w:t>
      </w:r>
      <w:r w:rsidR="00E20CAD" w:rsidRPr="002B4F2E">
        <w:rPr>
          <w:color w:val="0E101A"/>
        </w:rPr>
        <w:t>rescheduling</w:t>
      </w:r>
      <w:r w:rsidRPr="002B4F2E">
        <w:rPr>
          <w:color w:val="0E101A"/>
        </w:rPr>
        <w:t xml:space="preserve"> of non-compulsory surgical procedures might allocate lower precedence to essential procreative consequences. Secondly, policies concerning the </w:t>
      </w:r>
      <w:r w:rsidR="001F1AE5" w:rsidRPr="002B4F2E">
        <w:rPr>
          <w:color w:val="0E101A"/>
        </w:rPr>
        <w:t>deterrence</w:t>
      </w:r>
      <w:r w:rsidR="001F1AE5">
        <w:rPr>
          <w:color w:val="0E101A"/>
        </w:rPr>
        <w:t xml:space="preserve"> and management of the disease </w:t>
      </w:r>
      <w:r w:rsidRPr="002B4F2E">
        <w:rPr>
          <w:color w:val="0E101A"/>
        </w:rPr>
        <w:t xml:space="preserve">may not </w:t>
      </w:r>
      <w:r w:rsidR="001F1AE5">
        <w:rPr>
          <w:color w:val="0E101A"/>
        </w:rPr>
        <w:t xml:space="preserve">have </w:t>
      </w:r>
      <w:r w:rsidRPr="002B4F2E">
        <w:rPr>
          <w:color w:val="0E101A"/>
        </w:rPr>
        <w:t>capture</w:t>
      </w:r>
      <w:r w:rsidR="001F1AE5">
        <w:rPr>
          <w:color w:val="0E101A"/>
        </w:rPr>
        <w:t>d</w:t>
      </w:r>
      <w:r w:rsidRPr="002B4F2E">
        <w:rPr>
          <w:color w:val="0E101A"/>
        </w:rPr>
        <w:t xml:space="preserve"> the complicat</w:t>
      </w:r>
      <w:r w:rsidRPr="002B4F2E">
        <w:rPr>
          <w:color w:val="0E101A"/>
        </w:rPr>
        <w:t>ion</w:t>
      </w:r>
      <w:r w:rsidR="001F1AE5">
        <w:rPr>
          <w:color w:val="0E101A"/>
        </w:rPr>
        <w:t>s</w:t>
      </w:r>
      <w:r w:rsidRPr="002B4F2E">
        <w:rPr>
          <w:color w:val="0E101A"/>
        </w:rPr>
        <w:t xml:space="preserve"> of the deliberations associated with </w:t>
      </w:r>
      <w:r w:rsidR="001F1AE5" w:rsidRPr="002B4F2E">
        <w:rPr>
          <w:color w:val="0E101A"/>
        </w:rPr>
        <w:t>gestation</w:t>
      </w:r>
      <w:r w:rsidR="009C3ECF">
        <w:rPr>
          <w:color w:val="0E101A"/>
        </w:rPr>
        <w:t>. Lastly, strategies developed</w:t>
      </w:r>
      <w:r w:rsidRPr="002B4F2E">
        <w:rPr>
          <w:color w:val="0E101A"/>
        </w:rPr>
        <w:t xml:space="preserve"> to decrease </w:t>
      </w:r>
      <w:r w:rsidR="007E5671" w:rsidRPr="002B4F2E">
        <w:rPr>
          <w:color w:val="0E101A"/>
        </w:rPr>
        <w:t>transmissible</w:t>
      </w:r>
      <w:r w:rsidRPr="002B4F2E">
        <w:rPr>
          <w:color w:val="0E101A"/>
        </w:rPr>
        <w:t xml:space="preserve"> exposure involuntarily might </w:t>
      </w:r>
      <w:r w:rsidR="007E5671">
        <w:rPr>
          <w:color w:val="0E101A"/>
        </w:rPr>
        <w:t>escalate</w:t>
      </w:r>
      <w:r w:rsidRPr="002B4F2E">
        <w:rPr>
          <w:color w:val="0E101A"/>
        </w:rPr>
        <w:t xml:space="preserve"> inconsistencies in </w:t>
      </w:r>
      <w:r w:rsidR="007E5671" w:rsidRPr="002B4F2E">
        <w:rPr>
          <w:color w:val="0E101A"/>
        </w:rPr>
        <w:t>parental</w:t>
      </w:r>
      <w:r w:rsidRPr="002B4F2E">
        <w:rPr>
          <w:color w:val="0E101A"/>
        </w:rPr>
        <w:t xml:space="preserve"> health results and rates of </w:t>
      </w:r>
      <w:r w:rsidR="007E5671" w:rsidRPr="002B4F2E">
        <w:rPr>
          <w:color w:val="0E101A"/>
        </w:rPr>
        <w:t>ferocity</w:t>
      </w:r>
      <w:r w:rsidRPr="002B4F2E">
        <w:rPr>
          <w:color w:val="0E101A"/>
        </w:rPr>
        <w:t xml:space="preserve"> towards </w:t>
      </w:r>
      <w:r w:rsidR="007E5671" w:rsidRPr="002B4F2E">
        <w:rPr>
          <w:color w:val="0E101A"/>
        </w:rPr>
        <w:t>ladies</w:t>
      </w:r>
      <w:r w:rsidR="00D909F2">
        <w:rPr>
          <w:color w:val="0E101A"/>
        </w:rPr>
        <w:t xml:space="preserve"> (</w:t>
      </w:r>
      <w:r w:rsidR="00D909F2" w:rsidRPr="001C1EF1">
        <w:rPr>
          <w:color w:val="222222"/>
          <w:shd w:val="clear" w:color="auto" w:fill="FFFFFF"/>
        </w:rPr>
        <w:t>Farrell</w:t>
      </w:r>
      <w:r w:rsidR="00D909F2">
        <w:rPr>
          <w:color w:val="222222"/>
          <w:shd w:val="clear" w:color="auto" w:fill="FFFFFF"/>
        </w:rPr>
        <w:t xml:space="preserve"> et al., 2020</w:t>
      </w:r>
      <w:r w:rsidR="00D909F2">
        <w:rPr>
          <w:color w:val="0E101A"/>
        </w:rPr>
        <w:t>)</w:t>
      </w:r>
      <w:r w:rsidRPr="002B4F2E">
        <w:rPr>
          <w:color w:val="0E101A"/>
        </w:rPr>
        <w:t>.</w:t>
      </w:r>
    </w:p>
    <w:p w:rsidR="00216ECA" w:rsidRPr="002B4F2E" w:rsidRDefault="009C7239" w:rsidP="001011A6">
      <w:pPr>
        <w:pStyle w:val="NormalWeb"/>
        <w:spacing w:before="0" w:beforeAutospacing="0" w:after="0" w:afterAutospacing="0" w:line="480" w:lineRule="auto"/>
        <w:ind w:firstLine="720"/>
        <w:rPr>
          <w:color w:val="0E101A"/>
        </w:rPr>
      </w:pPr>
      <w:r w:rsidRPr="002B4F2E">
        <w:rPr>
          <w:color w:val="0E101A"/>
        </w:rPr>
        <w:t xml:space="preserve">The ethical issue addressed in this article concerns the </w:t>
      </w:r>
      <w:r w:rsidR="00C405F6" w:rsidRPr="002B4F2E">
        <w:rPr>
          <w:color w:val="0E101A"/>
        </w:rPr>
        <w:t>responsibility</w:t>
      </w:r>
      <w:r w:rsidRPr="002B4F2E">
        <w:rPr>
          <w:color w:val="0E101A"/>
        </w:rPr>
        <w:t xml:space="preserve"> of care that </w:t>
      </w:r>
      <w:r w:rsidR="00C405F6" w:rsidRPr="002B4F2E">
        <w:rPr>
          <w:color w:val="0E101A"/>
        </w:rPr>
        <w:t>accurately</w:t>
      </w:r>
      <w:r w:rsidR="00C405F6">
        <w:rPr>
          <w:color w:val="0E101A"/>
        </w:rPr>
        <w:t xml:space="preserve"> shifts from a </w:t>
      </w:r>
      <w:r w:rsidR="00C405F6" w:rsidRPr="002B4F2E">
        <w:rPr>
          <w:color w:val="0E101A"/>
        </w:rPr>
        <w:t>single</w:t>
      </w:r>
      <w:r w:rsidRPr="002B4F2E">
        <w:rPr>
          <w:color w:val="0E101A"/>
        </w:rPr>
        <w:t xml:space="preserve"> patient to </w:t>
      </w:r>
      <w:r w:rsidR="00C405F6">
        <w:rPr>
          <w:color w:val="0E101A"/>
        </w:rPr>
        <w:t>protecting</w:t>
      </w:r>
      <w:r w:rsidR="009367FD">
        <w:rPr>
          <w:color w:val="0E101A"/>
        </w:rPr>
        <w:t xml:space="preserve"> the wellbeing of a </w:t>
      </w:r>
      <w:r w:rsidR="002864FA">
        <w:rPr>
          <w:color w:val="0E101A"/>
        </w:rPr>
        <w:t>society</w:t>
      </w:r>
      <w:r w:rsidRPr="002B4F2E">
        <w:rPr>
          <w:color w:val="0E101A"/>
        </w:rPr>
        <w:t xml:space="preserve"> in times of a pandemic. The </w:t>
      </w:r>
      <w:r w:rsidR="002864FA" w:rsidRPr="002B4F2E">
        <w:rPr>
          <w:color w:val="0E101A"/>
        </w:rPr>
        <w:t>current</w:t>
      </w:r>
      <w:r w:rsidRPr="002B4F2E">
        <w:rPr>
          <w:color w:val="0E101A"/>
        </w:rPr>
        <w:t xml:space="preserve"> COVID-19 </w:t>
      </w:r>
      <w:r w:rsidR="002864FA" w:rsidRPr="002B4F2E">
        <w:rPr>
          <w:color w:val="0E101A"/>
        </w:rPr>
        <w:t>epidemic</w:t>
      </w:r>
      <w:r w:rsidRPr="002B4F2E">
        <w:rPr>
          <w:color w:val="0E101A"/>
        </w:rPr>
        <w:t xml:space="preserve"> has </w:t>
      </w:r>
      <w:r w:rsidR="002864FA" w:rsidRPr="002B4F2E">
        <w:rPr>
          <w:color w:val="0E101A"/>
        </w:rPr>
        <w:t>endangered</w:t>
      </w:r>
      <w:r w:rsidRPr="002B4F2E">
        <w:rPr>
          <w:color w:val="0E101A"/>
        </w:rPr>
        <w:t xml:space="preserve"> the pressure on the h</w:t>
      </w:r>
      <w:r w:rsidRPr="002B4F2E">
        <w:rPr>
          <w:color w:val="0E101A"/>
        </w:rPr>
        <w:t xml:space="preserve">ealthcare systems and forced these </w:t>
      </w:r>
      <w:r w:rsidR="002864FA" w:rsidRPr="002B4F2E">
        <w:rPr>
          <w:color w:val="0E101A"/>
        </w:rPr>
        <w:t>organizations</w:t>
      </w:r>
      <w:r w:rsidRPr="002B4F2E">
        <w:rPr>
          <w:color w:val="0E101A"/>
        </w:rPr>
        <w:t xml:space="preserve"> and the government to implement difficult policies and decisions concerning scarce resource provision. Within greater sociopolitical forces, women's wellbeing, particularly expectant women, have the possibil</w:t>
      </w:r>
      <w:r w:rsidRPr="002B4F2E">
        <w:rPr>
          <w:color w:val="0E101A"/>
        </w:rPr>
        <w:t xml:space="preserve">ity of being </w:t>
      </w:r>
      <w:r w:rsidR="002864FA" w:rsidRPr="002B4F2E">
        <w:rPr>
          <w:color w:val="0E101A"/>
        </w:rPr>
        <w:t>put aside</w:t>
      </w:r>
      <w:r w:rsidRPr="002B4F2E">
        <w:rPr>
          <w:color w:val="0E101A"/>
        </w:rPr>
        <w:t xml:space="preserve"> in such considerations. COVID-19 </w:t>
      </w:r>
      <w:r w:rsidR="002864FA">
        <w:rPr>
          <w:color w:val="0E101A"/>
        </w:rPr>
        <w:t xml:space="preserve">pandemic </w:t>
      </w:r>
      <w:r w:rsidRPr="002B4F2E">
        <w:rPr>
          <w:color w:val="0E101A"/>
        </w:rPr>
        <w:t xml:space="preserve">has underlined the </w:t>
      </w:r>
      <w:r w:rsidR="002864FA" w:rsidRPr="002B4F2E">
        <w:rPr>
          <w:color w:val="0E101A"/>
        </w:rPr>
        <w:t>distinctive</w:t>
      </w:r>
      <w:r w:rsidRPr="002B4F2E">
        <w:rPr>
          <w:color w:val="0E101A"/>
        </w:rPr>
        <w:t xml:space="preserve"> </w:t>
      </w:r>
      <w:r w:rsidR="002864FA" w:rsidRPr="002B4F2E">
        <w:rPr>
          <w:color w:val="0E101A"/>
        </w:rPr>
        <w:t>encounters</w:t>
      </w:r>
      <w:r w:rsidRPr="002B4F2E">
        <w:rPr>
          <w:color w:val="0E101A"/>
        </w:rPr>
        <w:t xml:space="preserve"> of </w:t>
      </w:r>
      <w:r w:rsidR="002864FA" w:rsidRPr="002B4F2E">
        <w:rPr>
          <w:color w:val="0E101A"/>
        </w:rPr>
        <w:t>females’</w:t>
      </w:r>
      <w:r w:rsidRPr="002B4F2E">
        <w:rPr>
          <w:color w:val="0E101A"/>
        </w:rPr>
        <w:t xml:space="preserve"> healthcare and featured the probable depreciation of </w:t>
      </w:r>
      <w:r w:rsidR="002864FA" w:rsidRPr="002B4F2E">
        <w:rPr>
          <w:color w:val="0E101A"/>
        </w:rPr>
        <w:t>ladies’</w:t>
      </w:r>
      <w:r w:rsidRPr="002B4F2E">
        <w:rPr>
          <w:color w:val="0E101A"/>
        </w:rPr>
        <w:t xml:space="preserve"> </w:t>
      </w:r>
      <w:r w:rsidR="002864FA" w:rsidRPr="002B4F2E">
        <w:rPr>
          <w:color w:val="0E101A"/>
        </w:rPr>
        <w:t>wellbeing</w:t>
      </w:r>
      <w:r w:rsidRPr="002B4F2E">
        <w:rPr>
          <w:color w:val="0E101A"/>
        </w:rPr>
        <w:t xml:space="preserve">, with subsequent </w:t>
      </w:r>
      <w:r w:rsidR="002864FA" w:rsidRPr="002B4F2E">
        <w:rPr>
          <w:color w:val="0E101A"/>
        </w:rPr>
        <w:t>enduring</w:t>
      </w:r>
      <w:r w:rsidR="002864FA">
        <w:rPr>
          <w:color w:val="0E101A"/>
        </w:rPr>
        <w:t xml:space="preserve"> consequences. Similarly, the segregation of expectant mothers</w:t>
      </w:r>
      <w:r w:rsidRPr="002B4F2E">
        <w:rPr>
          <w:color w:val="0E101A"/>
        </w:rPr>
        <w:t xml:space="preserve"> from clinical </w:t>
      </w:r>
      <w:r w:rsidR="00B96CDE" w:rsidRPr="002B4F2E">
        <w:rPr>
          <w:color w:val="0E101A"/>
        </w:rPr>
        <w:t>study</w:t>
      </w:r>
      <w:r w:rsidRPr="002B4F2E">
        <w:rPr>
          <w:color w:val="0E101A"/>
        </w:rPr>
        <w:t xml:space="preserve"> and trials of pro</w:t>
      </w:r>
      <w:r w:rsidR="00B96CDE">
        <w:rPr>
          <w:color w:val="0E101A"/>
        </w:rPr>
        <w:t>spective treatments for Coronavirus</w:t>
      </w:r>
      <w:r w:rsidRPr="002B4F2E">
        <w:rPr>
          <w:color w:val="0E101A"/>
        </w:rPr>
        <w:t xml:space="preserve"> disease demonstrates another ethical concern</w:t>
      </w:r>
      <w:r w:rsidR="000142A0">
        <w:rPr>
          <w:color w:val="0E101A"/>
        </w:rPr>
        <w:t xml:space="preserve"> (</w:t>
      </w:r>
      <w:r w:rsidR="000142A0" w:rsidRPr="001C1EF1">
        <w:rPr>
          <w:color w:val="222222"/>
          <w:shd w:val="clear" w:color="auto" w:fill="FFFFFF"/>
        </w:rPr>
        <w:t>Farrell</w:t>
      </w:r>
      <w:r w:rsidR="000142A0">
        <w:rPr>
          <w:color w:val="222222"/>
          <w:shd w:val="clear" w:color="auto" w:fill="FFFFFF"/>
        </w:rPr>
        <w:t xml:space="preserve"> et al., 2020</w:t>
      </w:r>
      <w:r w:rsidR="000142A0">
        <w:rPr>
          <w:color w:val="0E101A"/>
        </w:rPr>
        <w:t>)</w:t>
      </w:r>
      <w:r w:rsidRPr="002B4F2E">
        <w:rPr>
          <w:color w:val="0E101A"/>
        </w:rPr>
        <w:t>. Fearing fetal injury, expect</w:t>
      </w:r>
      <w:r w:rsidR="008D1E74">
        <w:rPr>
          <w:color w:val="0E101A"/>
        </w:rPr>
        <w:t xml:space="preserve">ing women and other </w:t>
      </w:r>
      <w:r w:rsidRPr="002B4F2E">
        <w:rPr>
          <w:color w:val="0E101A"/>
        </w:rPr>
        <w:t xml:space="preserve">females of reproduction </w:t>
      </w:r>
      <w:r w:rsidR="008D1E74" w:rsidRPr="002B4F2E">
        <w:rPr>
          <w:color w:val="0E101A"/>
        </w:rPr>
        <w:t>phase</w:t>
      </w:r>
      <w:r w:rsidRPr="002B4F2E">
        <w:rPr>
          <w:color w:val="0E101A"/>
        </w:rPr>
        <w:t xml:space="preserve"> were</w:t>
      </w:r>
      <w:r w:rsidR="008D1E74">
        <w:rPr>
          <w:color w:val="0E101A"/>
        </w:rPr>
        <w:t xml:space="preserve"> essentially sidelined from every </w:t>
      </w:r>
      <w:r w:rsidRPr="002B4F2E">
        <w:rPr>
          <w:color w:val="0E101A"/>
        </w:rPr>
        <w:t>medical trial. Nonethele</w:t>
      </w:r>
      <w:r w:rsidR="008D1E74">
        <w:rPr>
          <w:color w:val="0E101A"/>
        </w:rPr>
        <w:t xml:space="preserve">ss, whether the pregnancy would lead to the </w:t>
      </w:r>
      <w:r w:rsidRPr="002B4F2E">
        <w:rPr>
          <w:color w:val="0E101A"/>
        </w:rPr>
        <w:t xml:space="preserve">prioritization for management modalities </w:t>
      </w:r>
      <w:r w:rsidR="008D1E74" w:rsidRPr="002B4F2E">
        <w:rPr>
          <w:color w:val="0E101A"/>
        </w:rPr>
        <w:t>similarly</w:t>
      </w:r>
      <w:r w:rsidR="008D1E74">
        <w:rPr>
          <w:color w:val="0E101A"/>
        </w:rPr>
        <w:t xml:space="preserve"> remain </w:t>
      </w:r>
      <w:r w:rsidR="008D1E74" w:rsidRPr="002B4F2E">
        <w:rPr>
          <w:color w:val="0E101A"/>
        </w:rPr>
        <w:t>uncertain</w:t>
      </w:r>
      <w:r w:rsidRPr="002B4F2E">
        <w:rPr>
          <w:color w:val="0E101A"/>
        </w:rPr>
        <w:t xml:space="preserve">. Finally, this source is </w:t>
      </w:r>
      <w:r w:rsidRPr="002B4F2E">
        <w:rPr>
          <w:color w:val="0E101A"/>
        </w:rPr>
        <w:lastRenderedPageBreak/>
        <w:t>credible because it is relevant to the current topic. Thus, i</w:t>
      </w:r>
      <w:r w:rsidRPr="002B4F2E">
        <w:rPr>
          <w:color w:val="0E101A"/>
        </w:rPr>
        <w:t>t will be useful in addressing pregnancy and COVID-19 by providing relevant insights that highlight the main issue in this topic.</w:t>
      </w:r>
    </w:p>
    <w:p w:rsidR="00216ECA" w:rsidRPr="002B4F2E" w:rsidRDefault="009C7239" w:rsidP="001011A6">
      <w:pPr>
        <w:pStyle w:val="NormalWeb"/>
        <w:spacing w:before="0" w:beforeAutospacing="0" w:after="0" w:afterAutospacing="0" w:line="480" w:lineRule="auto"/>
        <w:ind w:firstLine="720"/>
        <w:rPr>
          <w:color w:val="0E101A"/>
        </w:rPr>
      </w:pPr>
      <w:r w:rsidRPr="002B4F2E">
        <w:rPr>
          <w:color w:val="0E101A"/>
        </w:rPr>
        <w:t>COVID-19 pandemic has caused a rise in teenage pregnancies, especially in the African continent, due to lockdowns imposed by t</w:t>
      </w:r>
      <w:r w:rsidRPr="002B4F2E">
        <w:rPr>
          <w:color w:val="0E101A"/>
        </w:rPr>
        <w:t xml:space="preserve">he government, thus forming the basis of the cultural concern addressed in this article. The closure of schools cut off teenage girls from their teachers who could sound the alarm in supposed cases of home mistreatment, leaving the girls vulnerable, idle, </w:t>
      </w:r>
      <w:r w:rsidRPr="002B4F2E">
        <w:rPr>
          <w:color w:val="0E101A"/>
        </w:rPr>
        <w:t>and often unattended to by their ever-busy guardians and parents. Additionally, movement restrictions have also made it difficult for girls to access family planning facilities and contraceptives. In contrast, mandatory curfews leave these girls trapped in</w:t>
      </w:r>
      <w:r w:rsidRPr="002B4F2E">
        <w:rPr>
          <w:color w:val="0E101A"/>
        </w:rPr>
        <w:t xml:space="preserve"> households with neighbors and predacious family members. Other factors that make girls more susceptible to COVID-19 related pregnancy risks are the shutting down of institutions that provided services like sex education. Thus, these girls lack the chances</w:t>
      </w:r>
      <w:r w:rsidRPr="002B4F2E">
        <w:rPr>
          <w:color w:val="0E101A"/>
        </w:rPr>
        <w:t xml:space="preserve"> of accessing the information on propagative health</w:t>
      </w:r>
      <w:r w:rsidR="000142A0">
        <w:rPr>
          <w:color w:val="0E101A"/>
        </w:rPr>
        <w:t xml:space="preserve"> (</w:t>
      </w:r>
      <w:r w:rsidR="000142A0" w:rsidRPr="001C1EF1">
        <w:rPr>
          <w:color w:val="222222"/>
          <w:shd w:val="clear" w:color="auto" w:fill="FFFFFF"/>
        </w:rPr>
        <w:t>Bewa</w:t>
      </w:r>
      <w:r w:rsidR="000142A0">
        <w:rPr>
          <w:color w:val="222222"/>
          <w:shd w:val="clear" w:color="auto" w:fill="FFFFFF"/>
        </w:rPr>
        <w:t xml:space="preserve">, </w:t>
      </w:r>
      <w:r w:rsidR="000142A0" w:rsidRPr="001C1EF1">
        <w:rPr>
          <w:color w:val="222222"/>
          <w:shd w:val="clear" w:color="auto" w:fill="FFFFFF"/>
        </w:rPr>
        <w:t>2021</w:t>
      </w:r>
      <w:r w:rsidR="000142A0">
        <w:rPr>
          <w:color w:val="0E101A"/>
        </w:rPr>
        <w:t>)</w:t>
      </w:r>
      <w:r w:rsidRPr="002B4F2E">
        <w:rPr>
          <w:color w:val="0E101A"/>
        </w:rPr>
        <w:t>. Therefore, I find this source credible because it highlights a different dimension of pregnancy and COVID-19 that would have rather been ignored; hence, it would be useful in addressing my i</w:t>
      </w:r>
      <w:r w:rsidRPr="002B4F2E">
        <w:rPr>
          <w:color w:val="0E101A"/>
        </w:rPr>
        <w:t>ssue by providing insight into the major concern, reducing the rate of teenage pregnancies.</w:t>
      </w:r>
    </w:p>
    <w:p w:rsidR="00216ECA" w:rsidRPr="002B4F2E" w:rsidRDefault="009C7239" w:rsidP="001011A6">
      <w:pPr>
        <w:pStyle w:val="NormalWeb"/>
        <w:spacing w:before="0" w:beforeAutospacing="0" w:after="0" w:afterAutospacing="0" w:line="480" w:lineRule="auto"/>
        <w:ind w:firstLine="720"/>
        <w:rPr>
          <w:color w:val="0E101A"/>
        </w:rPr>
      </w:pPr>
      <w:r w:rsidRPr="002B4F2E">
        <w:rPr>
          <w:color w:val="0E101A"/>
        </w:rPr>
        <w:t>Finally, the legal issue related to my topic is the pregnant women's rights in workplaces and the new considerations that should be made during this pandemic addres</w:t>
      </w:r>
      <w:r w:rsidRPr="002B4F2E">
        <w:rPr>
          <w:color w:val="0E101A"/>
        </w:rPr>
        <w:t xml:space="preserve">sed in this article. With the unemployment </w:t>
      </w:r>
      <w:r w:rsidRPr="002B4F2E">
        <w:rPr>
          <w:rStyle w:val="Emphasis"/>
          <w:i w:val="0"/>
          <w:color w:val="0E101A"/>
        </w:rPr>
        <w:t>rates getting to heights that have never been witnessed before and increasing statistics of liquidation filings, both employers and employees are more likely to turn to justice systems for relief. Notably, it is e</w:t>
      </w:r>
      <w:r w:rsidRPr="002B4F2E">
        <w:rPr>
          <w:rStyle w:val="Emphasis"/>
          <w:i w:val="0"/>
          <w:color w:val="0E101A"/>
        </w:rPr>
        <w:t xml:space="preserve">xpected that various protected groups are likely to assert lawful claims of illegal discrimination, retribution, or termination due to the influence of the COVID-19 epidemic on employers’ occupational choices made earlier last year. Expectant </w:t>
      </w:r>
      <w:r w:rsidRPr="002B4F2E">
        <w:rPr>
          <w:rStyle w:val="Emphasis"/>
          <w:i w:val="0"/>
          <w:color w:val="0E101A"/>
        </w:rPr>
        <w:lastRenderedPageBreak/>
        <w:t>women are par</w:t>
      </w:r>
      <w:r w:rsidRPr="002B4F2E">
        <w:rPr>
          <w:rStyle w:val="Emphasis"/>
          <w:i w:val="0"/>
          <w:color w:val="0E101A"/>
        </w:rPr>
        <w:t>t of such groups and are at larger threats of developing severe complications from the disease than the public in general. Similarly, expectant mothers who might have retained their jobs because they are considered critical workers face a different task of</w:t>
      </w:r>
      <w:r w:rsidRPr="002B4F2E">
        <w:rPr>
          <w:rStyle w:val="Emphasis"/>
          <w:i w:val="0"/>
          <w:color w:val="0E101A"/>
        </w:rPr>
        <w:t xml:space="preserve"> choosing between their livelihood and the wellbeing of their unborn babies. Unfortunately, the same women are also exceptionally susceptible to pregnancy discrimination in their places of work. Expectant women have been the target of cost-cutting measures</w:t>
      </w:r>
      <w:r w:rsidRPr="002B4F2E">
        <w:rPr>
          <w:rStyle w:val="Emphasis"/>
          <w:i w:val="0"/>
          <w:color w:val="0E101A"/>
        </w:rPr>
        <w:t xml:space="preserve"> exercised by employers</w:t>
      </w:r>
      <w:r w:rsidR="000142A0">
        <w:rPr>
          <w:rStyle w:val="Emphasis"/>
          <w:i w:val="0"/>
          <w:color w:val="0E101A"/>
        </w:rPr>
        <w:t xml:space="preserve"> (</w:t>
      </w:r>
      <w:r w:rsidR="000142A0" w:rsidRPr="001C1EF1">
        <w:rPr>
          <w:color w:val="222222"/>
          <w:shd w:val="clear" w:color="auto" w:fill="FFFFFF"/>
        </w:rPr>
        <w:t>Deardorff</w:t>
      </w:r>
      <w:r w:rsidR="000142A0">
        <w:rPr>
          <w:color w:val="222222"/>
          <w:shd w:val="clear" w:color="auto" w:fill="FFFFFF"/>
        </w:rPr>
        <w:t xml:space="preserve">, </w:t>
      </w:r>
      <w:r w:rsidR="000142A0" w:rsidRPr="001C1EF1">
        <w:rPr>
          <w:color w:val="222222"/>
          <w:shd w:val="clear" w:color="auto" w:fill="FFFFFF"/>
        </w:rPr>
        <w:t>2013</w:t>
      </w:r>
      <w:r w:rsidR="000142A0">
        <w:rPr>
          <w:color w:val="222222"/>
          <w:shd w:val="clear" w:color="auto" w:fill="FFFFFF"/>
        </w:rPr>
        <w:t>)</w:t>
      </w:r>
      <w:r w:rsidRPr="002B4F2E">
        <w:rPr>
          <w:rStyle w:val="Emphasis"/>
          <w:i w:val="0"/>
          <w:color w:val="0E101A"/>
        </w:rPr>
        <w:t>. I believe that this source is credible because of its coverage and accuracy in highlighting the current situation. Therefore, it will be useful in addressing my problem by pointing out the specifics addressed in t</w:t>
      </w:r>
      <w:r w:rsidRPr="002B4F2E">
        <w:rPr>
          <w:rStyle w:val="Emphasis"/>
          <w:i w:val="0"/>
          <w:color w:val="0E101A"/>
        </w:rPr>
        <w:t>his case.</w:t>
      </w:r>
    </w:p>
    <w:p w:rsidR="007B7AB3" w:rsidRDefault="009C7239" w:rsidP="001011A6">
      <w:pPr>
        <w:pStyle w:val="NormalWeb"/>
        <w:spacing w:before="0" w:beforeAutospacing="0" w:after="0" w:afterAutospacing="0" w:line="480" w:lineRule="auto"/>
        <w:ind w:firstLine="720"/>
        <w:rPr>
          <w:color w:val="0E101A"/>
        </w:rPr>
      </w:pPr>
      <w:r w:rsidRPr="002B4F2E">
        <w:rPr>
          <w:rStyle w:val="Emphasis"/>
          <w:i w:val="0"/>
          <w:color w:val="0E101A"/>
        </w:rPr>
        <w:t>In conclusion, t</w:t>
      </w:r>
      <w:r w:rsidRPr="002B4F2E">
        <w:rPr>
          <w:color w:val="0E101A"/>
        </w:rPr>
        <w:t>he consequences of the COVID-19 disease rests an uncharted domain, and complainants will face a bigger burden than they did previously to precisely validate that they have been unlawfully dismissed on childbirth or pregnancy groun</w:t>
      </w:r>
      <w:r w:rsidRPr="002B4F2E">
        <w:rPr>
          <w:color w:val="0E101A"/>
        </w:rPr>
        <w:t>ds. Although there are substantial central, government, and even city regulations that safeguard pregnant women in the workstations, the practicality of those prerogatives and the fairness of the establishments for supposed pregnancy discrimination through</w:t>
      </w:r>
      <w:r w:rsidRPr="002B4F2E">
        <w:rPr>
          <w:color w:val="0E101A"/>
        </w:rPr>
        <w:t xml:space="preserve"> the pandemic remain at the Law court's decision.</w:t>
      </w:r>
    </w:p>
    <w:p w:rsidR="007B7AB3" w:rsidRDefault="009C7239" w:rsidP="001011A6">
      <w:pPr>
        <w:spacing w:line="480" w:lineRule="auto"/>
        <w:rPr>
          <w:rFonts w:ascii="Times New Roman" w:eastAsia="Times New Roman" w:hAnsi="Times New Roman" w:cs="Times New Roman"/>
          <w:color w:val="0E101A"/>
          <w:sz w:val="24"/>
          <w:szCs w:val="24"/>
        </w:rPr>
      </w:pPr>
      <w:r>
        <w:rPr>
          <w:color w:val="0E101A"/>
        </w:rPr>
        <w:br w:type="page"/>
      </w:r>
    </w:p>
    <w:p w:rsidR="007B7AB3" w:rsidRDefault="009C7239" w:rsidP="001011A6">
      <w:pPr>
        <w:pStyle w:val="NormalWeb"/>
        <w:spacing w:before="0" w:beforeAutospacing="0" w:after="0" w:afterAutospacing="0" w:line="480" w:lineRule="auto"/>
        <w:ind w:firstLine="720"/>
        <w:jc w:val="center"/>
        <w:rPr>
          <w:b/>
          <w:color w:val="0E101A"/>
        </w:rPr>
      </w:pPr>
      <w:r w:rsidRPr="007B7AB3">
        <w:rPr>
          <w:b/>
          <w:color w:val="0E101A"/>
        </w:rPr>
        <w:lastRenderedPageBreak/>
        <w:t>References</w:t>
      </w:r>
    </w:p>
    <w:p w:rsidR="009B7333" w:rsidRPr="001C1EF1" w:rsidRDefault="009C7239" w:rsidP="001011A6">
      <w:pPr>
        <w:pStyle w:val="NormalWeb"/>
        <w:spacing w:before="0" w:beforeAutospacing="0" w:after="0" w:afterAutospacing="0" w:line="480" w:lineRule="auto"/>
        <w:ind w:left="720" w:hanging="720"/>
        <w:rPr>
          <w:color w:val="222222"/>
          <w:shd w:val="clear" w:color="auto" w:fill="FFFFFF"/>
        </w:rPr>
      </w:pPr>
      <w:r w:rsidRPr="001C1EF1">
        <w:rPr>
          <w:color w:val="222222"/>
          <w:shd w:val="clear" w:color="auto" w:fill="FFFFFF"/>
        </w:rPr>
        <w:t xml:space="preserve">Bewa, J. M. (2021). </w:t>
      </w:r>
      <w:r w:rsidRPr="003C1D36">
        <w:rPr>
          <w:i/>
          <w:color w:val="222222"/>
          <w:shd w:val="clear" w:color="auto" w:fill="FFFFFF"/>
        </w:rPr>
        <w:t>School Closures and Teenage Pregnancy</w:t>
      </w:r>
      <w:r w:rsidRPr="001C1EF1">
        <w:rPr>
          <w:color w:val="222222"/>
          <w:shd w:val="clear" w:color="auto" w:fill="FFFFFF"/>
        </w:rPr>
        <w:t>. </w:t>
      </w:r>
      <w:r w:rsidRPr="003C1D36">
        <w:rPr>
          <w:iCs/>
          <w:color w:val="222222"/>
          <w:shd w:val="clear" w:color="auto" w:fill="FFFFFF"/>
        </w:rPr>
        <w:t>Bull World Health Organ</w:t>
      </w:r>
      <w:r w:rsidRPr="003C1D36">
        <w:rPr>
          <w:color w:val="222222"/>
          <w:shd w:val="clear" w:color="auto" w:fill="FFFFFF"/>
        </w:rPr>
        <w:t>, </w:t>
      </w:r>
      <w:r w:rsidRPr="003C1D36">
        <w:rPr>
          <w:iCs/>
          <w:color w:val="222222"/>
          <w:shd w:val="clear" w:color="auto" w:fill="FFFFFF"/>
        </w:rPr>
        <w:t>99</w:t>
      </w:r>
      <w:r w:rsidRPr="003C1D36">
        <w:rPr>
          <w:color w:val="222222"/>
          <w:shd w:val="clear" w:color="auto" w:fill="FFFFFF"/>
        </w:rPr>
        <w:t>, 6-7.</w:t>
      </w:r>
    </w:p>
    <w:p w:rsidR="009B7333" w:rsidRPr="001C1EF1" w:rsidRDefault="009C7239" w:rsidP="001011A6">
      <w:pPr>
        <w:pStyle w:val="NormalWeb"/>
        <w:spacing w:before="0" w:beforeAutospacing="0" w:after="0" w:afterAutospacing="0" w:line="480" w:lineRule="auto"/>
        <w:ind w:left="720" w:hanging="720"/>
        <w:rPr>
          <w:color w:val="0E101A"/>
        </w:rPr>
      </w:pPr>
      <w:r w:rsidRPr="001C1EF1">
        <w:rPr>
          <w:color w:val="222222"/>
          <w:shd w:val="clear" w:color="auto" w:fill="FFFFFF"/>
        </w:rPr>
        <w:t xml:space="preserve">Deardorff, M. D. (2013). </w:t>
      </w:r>
      <w:r w:rsidRPr="003C1D36">
        <w:rPr>
          <w:i/>
          <w:color w:val="222222"/>
          <w:shd w:val="clear" w:color="auto" w:fill="FFFFFF"/>
        </w:rPr>
        <w:t>Reproductive Rights in the Workplace, N</w:t>
      </w:r>
      <w:bookmarkStart w:id="0" w:name="_GoBack"/>
      <w:bookmarkEnd w:id="0"/>
      <w:r w:rsidRPr="003C1D36">
        <w:rPr>
          <w:i/>
          <w:color w:val="222222"/>
          <w:shd w:val="clear" w:color="auto" w:fill="FFFFFF"/>
        </w:rPr>
        <w:t xml:space="preserve">otions of Equality, And Federal </w:t>
      </w:r>
      <w:r w:rsidRPr="003C1D36">
        <w:rPr>
          <w:i/>
          <w:color w:val="222222"/>
          <w:shd w:val="clear" w:color="auto" w:fill="FFFFFF"/>
        </w:rPr>
        <w:t>Litigation</w:t>
      </w:r>
      <w:r w:rsidRPr="001C1EF1">
        <w:rPr>
          <w:color w:val="222222"/>
          <w:shd w:val="clear" w:color="auto" w:fill="FFFFFF"/>
        </w:rPr>
        <w:t xml:space="preserve">. </w:t>
      </w:r>
      <w:r w:rsidRPr="003C1D36">
        <w:rPr>
          <w:color w:val="222222"/>
          <w:shd w:val="clear" w:color="auto" w:fill="FFFFFF"/>
        </w:rPr>
        <w:t>In </w:t>
      </w:r>
      <w:r w:rsidRPr="003C1D36">
        <w:rPr>
          <w:iCs/>
          <w:color w:val="222222"/>
          <w:shd w:val="clear" w:color="auto" w:fill="FFFFFF"/>
        </w:rPr>
        <w:t>APSA 2013 Annual Meeting Paper, American Political Science Association 2013 Annual Meeting</w:t>
      </w:r>
      <w:r w:rsidRPr="003C1D36">
        <w:rPr>
          <w:color w:val="222222"/>
          <w:shd w:val="clear" w:color="auto" w:fill="FFFFFF"/>
        </w:rPr>
        <w:t>.</w:t>
      </w:r>
    </w:p>
    <w:p w:rsidR="009B7333" w:rsidRPr="001C1EF1" w:rsidRDefault="009C7239" w:rsidP="001011A6">
      <w:pPr>
        <w:pStyle w:val="NormalWeb"/>
        <w:spacing w:before="0" w:beforeAutospacing="0" w:after="0" w:afterAutospacing="0" w:line="480" w:lineRule="auto"/>
        <w:ind w:left="720" w:hanging="720"/>
        <w:rPr>
          <w:color w:val="222222"/>
          <w:shd w:val="clear" w:color="auto" w:fill="FFFFFF"/>
        </w:rPr>
      </w:pPr>
      <w:r w:rsidRPr="001C1EF1">
        <w:rPr>
          <w:color w:val="222222"/>
          <w:shd w:val="clear" w:color="auto" w:fill="FFFFFF"/>
        </w:rPr>
        <w:t xml:space="preserve">Farrell, R., Michie, M., &amp; Pope, R. (2020). </w:t>
      </w:r>
      <w:r w:rsidRPr="00374AD2">
        <w:rPr>
          <w:i/>
          <w:color w:val="222222"/>
          <w:shd w:val="clear" w:color="auto" w:fill="FFFFFF"/>
        </w:rPr>
        <w:t>Pregnant Women in Trials of Covid‐19: A Critical Time to Consider Ethical Frameworks of Inclusion in Clin</w:t>
      </w:r>
      <w:r w:rsidRPr="00374AD2">
        <w:rPr>
          <w:i/>
          <w:color w:val="222222"/>
          <w:shd w:val="clear" w:color="auto" w:fill="FFFFFF"/>
        </w:rPr>
        <w:t>ical Trials</w:t>
      </w:r>
      <w:r w:rsidRPr="001C1EF1">
        <w:rPr>
          <w:color w:val="222222"/>
          <w:shd w:val="clear" w:color="auto" w:fill="FFFFFF"/>
        </w:rPr>
        <w:t>. </w:t>
      </w:r>
      <w:r w:rsidRPr="00374AD2">
        <w:rPr>
          <w:iCs/>
          <w:color w:val="222222"/>
          <w:shd w:val="clear" w:color="auto" w:fill="FFFFFF"/>
        </w:rPr>
        <w:t>Ethics &amp; Human Research</w:t>
      </w:r>
      <w:r w:rsidRPr="00374AD2">
        <w:rPr>
          <w:color w:val="222222"/>
          <w:shd w:val="clear" w:color="auto" w:fill="FFFFFF"/>
        </w:rPr>
        <w:t>, </w:t>
      </w:r>
      <w:r w:rsidRPr="00374AD2">
        <w:rPr>
          <w:iCs/>
          <w:color w:val="222222"/>
          <w:shd w:val="clear" w:color="auto" w:fill="FFFFFF"/>
        </w:rPr>
        <w:t>42</w:t>
      </w:r>
      <w:r w:rsidRPr="001C1EF1">
        <w:rPr>
          <w:color w:val="222222"/>
          <w:shd w:val="clear" w:color="auto" w:fill="FFFFFF"/>
        </w:rPr>
        <w:t>(4), 17-23.</w:t>
      </w:r>
    </w:p>
    <w:p w:rsidR="002E05DE" w:rsidRPr="002B4F2E" w:rsidRDefault="002E05DE" w:rsidP="001011A6">
      <w:pPr>
        <w:spacing w:line="480" w:lineRule="auto"/>
        <w:ind w:firstLine="720"/>
      </w:pPr>
    </w:p>
    <w:sectPr w:rsidR="002E05DE" w:rsidRPr="002B4F2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7239" w:rsidRDefault="009C7239">
      <w:pPr>
        <w:spacing w:after="0" w:line="240" w:lineRule="auto"/>
      </w:pPr>
      <w:r>
        <w:separator/>
      </w:r>
    </w:p>
  </w:endnote>
  <w:endnote w:type="continuationSeparator" w:id="0">
    <w:p w:rsidR="009C7239" w:rsidRDefault="009C7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7239" w:rsidRDefault="009C7239">
      <w:pPr>
        <w:spacing w:after="0" w:line="240" w:lineRule="auto"/>
      </w:pPr>
      <w:r>
        <w:separator/>
      </w:r>
    </w:p>
  </w:footnote>
  <w:footnote w:type="continuationSeparator" w:id="0">
    <w:p w:rsidR="009C7239" w:rsidRDefault="009C72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705747083"/>
      <w:docPartObj>
        <w:docPartGallery w:val="Page Numbers (Top of Page)"/>
        <w:docPartUnique/>
      </w:docPartObj>
    </w:sdtPr>
    <w:sdtEndPr>
      <w:rPr>
        <w:noProof/>
      </w:rPr>
    </w:sdtEndPr>
    <w:sdtContent>
      <w:p w:rsidR="00153B7D" w:rsidRPr="00C87FDF" w:rsidRDefault="009C7239">
        <w:pPr>
          <w:pStyle w:val="Header"/>
          <w:jc w:val="right"/>
          <w:rPr>
            <w:rFonts w:ascii="Times New Roman" w:hAnsi="Times New Roman" w:cs="Times New Roman"/>
            <w:sz w:val="24"/>
            <w:szCs w:val="24"/>
          </w:rPr>
        </w:pPr>
        <w:r w:rsidRPr="00C87FDF">
          <w:rPr>
            <w:rFonts w:ascii="Times New Roman" w:hAnsi="Times New Roman" w:cs="Times New Roman"/>
            <w:sz w:val="24"/>
            <w:szCs w:val="24"/>
          </w:rPr>
          <w:fldChar w:fldCharType="begin"/>
        </w:r>
        <w:r w:rsidRPr="00C87FDF">
          <w:rPr>
            <w:rFonts w:ascii="Times New Roman" w:hAnsi="Times New Roman" w:cs="Times New Roman"/>
            <w:sz w:val="24"/>
            <w:szCs w:val="24"/>
          </w:rPr>
          <w:instrText xml:space="preserve"> PAGE   \* MERGEFORMAT </w:instrText>
        </w:r>
        <w:r w:rsidRPr="00C87FDF">
          <w:rPr>
            <w:rFonts w:ascii="Times New Roman" w:hAnsi="Times New Roman" w:cs="Times New Roman"/>
            <w:sz w:val="24"/>
            <w:szCs w:val="24"/>
          </w:rPr>
          <w:fldChar w:fldCharType="separate"/>
        </w:r>
        <w:r w:rsidR="001011A6">
          <w:rPr>
            <w:rFonts w:ascii="Times New Roman" w:hAnsi="Times New Roman" w:cs="Times New Roman"/>
            <w:noProof/>
            <w:sz w:val="24"/>
            <w:szCs w:val="24"/>
          </w:rPr>
          <w:t>1</w:t>
        </w:r>
        <w:r w:rsidRPr="00C87FDF">
          <w:rPr>
            <w:rFonts w:ascii="Times New Roman" w:hAnsi="Times New Roman" w:cs="Times New Roman"/>
            <w:noProof/>
            <w:sz w:val="24"/>
            <w:szCs w:val="24"/>
          </w:rPr>
          <w:fldChar w:fldCharType="end"/>
        </w:r>
      </w:p>
    </w:sdtContent>
  </w:sdt>
  <w:p w:rsidR="00153B7D" w:rsidRPr="00C87FDF" w:rsidRDefault="00153B7D">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602"/>
    <w:rsid w:val="00001A78"/>
    <w:rsid w:val="000075A5"/>
    <w:rsid w:val="000142A0"/>
    <w:rsid w:val="00053666"/>
    <w:rsid w:val="00057EF6"/>
    <w:rsid w:val="00072046"/>
    <w:rsid w:val="000E2ECB"/>
    <w:rsid w:val="000F7E84"/>
    <w:rsid w:val="001011A6"/>
    <w:rsid w:val="00124859"/>
    <w:rsid w:val="00153B7D"/>
    <w:rsid w:val="00165014"/>
    <w:rsid w:val="001741AE"/>
    <w:rsid w:val="001C1EF1"/>
    <w:rsid w:val="001D54B6"/>
    <w:rsid w:val="001F1AE5"/>
    <w:rsid w:val="002119C1"/>
    <w:rsid w:val="00216ECA"/>
    <w:rsid w:val="00253A65"/>
    <w:rsid w:val="00253D6E"/>
    <w:rsid w:val="002864FA"/>
    <w:rsid w:val="00287D6F"/>
    <w:rsid w:val="002B33DE"/>
    <w:rsid w:val="002B41BA"/>
    <w:rsid w:val="002B4F2E"/>
    <w:rsid w:val="002E05DE"/>
    <w:rsid w:val="00302156"/>
    <w:rsid w:val="003315A5"/>
    <w:rsid w:val="00373BB8"/>
    <w:rsid w:val="00374AD2"/>
    <w:rsid w:val="003C1D36"/>
    <w:rsid w:val="003F5D18"/>
    <w:rsid w:val="00425B70"/>
    <w:rsid w:val="0046194C"/>
    <w:rsid w:val="004C093D"/>
    <w:rsid w:val="004D3247"/>
    <w:rsid w:val="004F7F82"/>
    <w:rsid w:val="0057033D"/>
    <w:rsid w:val="005844EE"/>
    <w:rsid w:val="005D0519"/>
    <w:rsid w:val="00610228"/>
    <w:rsid w:val="00641BED"/>
    <w:rsid w:val="00676FE9"/>
    <w:rsid w:val="00690D66"/>
    <w:rsid w:val="006A250C"/>
    <w:rsid w:val="006A4850"/>
    <w:rsid w:val="006C2AA5"/>
    <w:rsid w:val="006C5E2D"/>
    <w:rsid w:val="006D4FE8"/>
    <w:rsid w:val="00701070"/>
    <w:rsid w:val="007A4C94"/>
    <w:rsid w:val="007B7AB3"/>
    <w:rsid w:val="007D068F"/>
    <w:rsid w:val="007E0484"/>
    <w:rsid w:val="007E5671"/>
    <w:rsid w:val="00831BA7"/>
    <w:rsid w:val="0084486D"/>
    <w:rsid w:val="00850602"/>
    <w:rsid w:val="0085259C"/>
    <w:rsid w:val="008617D4"/>
    <w:rsid w:val="008764A1"/>
    <w:rsid w:val="008B0DCD"/>
    <w:rsid w:val="008B1F4B"/>
    <w:rsid w:val="008D1E74"/>
    <w:rsid w:val="009056AA"/>
    <w:rsid w:val="00911445"/>
    <w:rsid w:val="009367FD"/>
    <w:rsid w:val="00954551"/>
    <w:rsid w:val="009606D2"/>
    <w:rsid w:val="009A009A"/>
    <w:rsid w:val="009B7333"/>
    <w:rsid w:val="009C3ECF"/>
    <w:rsid w:val="009C448F"/>
    <w:rsid w:val="009C7239"/>
    <w:rsid w:val="009C7A1B"/>
    <w:rsid w:val="009D4091"/>
    <w:rsid w:val="00A41656"/>
    <w:rsid w:val="00A94FCE"/>
    <w:rsid w:val="00AB6064"/>
    <w:rsid w:val="00AE49A0"/>
    <w:rsid w:val="00AF17C0"/>
    <w:rsid w:val="00B96CDE"/>
    <w:rsid w:val="00BA0E6B"/>
    <w:rsid w:val="00BC1B3D"/>
    <w:rsid w:val="00C0259A"/>
    <w:rsid w:val="00C405F6"/>
    <w:rsid w:val="00C7252A"/>
    <w:rsid w:val="00C76F62"/>
    <w:rsid w:val="00C87FDF"/>
    <w:rsid w:val="00CA433B"/>
    <w:rsid w:val="00CF3E00"/>
    <w:rsid w:val="00D070F4"/>
    <w:rsid w:val="00D12C6F"/>
    <w:rsid w:val="00D33DA3"/>
    <w:rsid w:val="00D440B5"/>
    <w:rsid w:val="00D909F2"/>
    <w:rsid w:val="00D91D25"/>
    <w:rsid w:val="00DE0DA4"/>
    <w:rsid w:val="00DE5C24"/>
    <w:rsid w:val="00E20CAD"/>
    <w:rsid w:val="00E64DE9"/>
    <w:rsid w:val="00E7336C"/>
    <w:rsid w:val="00E81F29"/>
    <w:rsid w:val="00EB71D9"/>
    <w:rsid w:val="00F73131"/>
    <w:rsid w:val="00F81C24"/>
    <w:rsid w:val="00F8517E"/>
    <w:rsid w:val="00F93602"/>
    <w:rsid w:val="00FC3104"/>
    <w:rsid w:val="00FE3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AC769B-2A4F-4231-8A1F-5AB5C21EB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F17C0"/>
    <w:rPr>
      <w:i/>
      <w:iCs/>
    </w:rPr>
  </w:style>
  <w:style w:type="paragraph" w:styleId="NormalWeb">
    <w:name w:val="Normal (Web)"/>
    <w:basedOn w:val="Normal"/>
    <w:uiPriority w:val="99"/>
    <w:semiHidden/>
    <w:unhideWhenUsed/>
    <w:rsid w:val="00216EC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53B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B7D"/>
  </w:style>
  <w:style w:type="paragraph" w:styleId="Footer">
    <w:name w:val="footer"/>
    <w:basedOn w:val="Normal"/>
    <w:link w:val="FooterChar"/>
    <w:uiPriority w:val="99"/>
    <w:unhideWhenUsed/>
    <w:rsid w:val="00153B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B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5</Pages>
  <Words>883</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ongoro</dc:creator>
  <cp:lastModifiedBy>HP</cp:lastModifiedBy>
  <cp:revision>106</cp:revision>
  <dcterms:created xsi:type="dcterms:W3CDTF">2021-04-30T06:46:00Z</dcterms:created>
  <dcterms:modified xsi:type="dcterms:W3CDTF">2021-04-30T12:46:00Z</dcterms:modified>
</cp:coreProperties>
</file>